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57" w:rsidRDefault="00357E57" w:rsidP="00357E57">
      <w:pPr>
        <w:ind w:left="1260" w:hangingChars="350" w:hanging="1260"/>
        <w:rPr>
          <w:rFonts w:ascii="楷体" w:eastAsia="楷体" w:hAnsi="楷体" w:cs="宋体"/>
          <w:color w:val="000000"/>
          <w:kern w:val="0"/>
          <w:sz w:val="36"/>
          <w:szCs w:val="36"/>
        </w:rPr>
      </w:pPr>
      <w:r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附件：</w:t>
      </w:r>
    </w:p>
    <w:p w:rsidR="00ED67C5" w:rsidRPr="00ED67C5" w:rsidRDefault="00ED67C5" w:rsidP="00ED67C5">
      <w:pPr>
        <w:ind w:left="1260" w:hangingChars="350" w:hanging="1260"/>
        <w:jc w:val="center"/>
        <w:rPr>
          <w:rFonts w:ascii="楷体" w:eastAsia="楷体" w:hAnsi="楷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北京市教育科学“十三</w:t>
      </w:r>
      <w:r w:rsidR="00357E57" w:rsidRPr="00E15288"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五”规划</w:t>
      </w:r>
      <w:r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2016</w:t>
      </w:r>
      <w:r w:rsidR="00357E57" w:rsidRPr="00E15288"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年度立项逾期未结题课题撤项名单</w:t>
      </w:r>
      <w:bookmarkEnd w:id="0"/>
    </w:p>
    <w:tbl>
      <w:tblPr>
        <w:tblW w:w="15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701"/>
        <w:gridCol w:w="3828"/>
        <w:gridCol w:w="1417"/>
        <w:gridCol w:w="2598"/>
        <w:gridCol w:w="1701"/>
        <w:gridCol w:w="3071"/>
      </w:tblGrid>
      <w:tr w:rsidR="00357E57" w:rsidRPr="00E15288" w:rsidTr="00C20868">
        <w:trPr>
          <w:trHeight w:hRule="exact" w:val="794"/>
          <w:jc w:val="center"/>
        </w:trPr>
        <w:tc>
          <w:tcPr>
            <w:tcW w:w="833" w:type="dxa"/>
            <w:shd w:val="clear" w:color="FFFFFF" w:fill="auto"/>
            <w:noWrap/>
            <w:vAlign w:val="center"/>
            <w:hideMark/>
          </w:tcPr>
          <w:p w:rsidR="00357E57" w:rsidRPr="007C6F2D" w:rsidRDefault="00357E57" w:rsidP="00CF77B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C6F2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FFFFFF" w:fill="auto"/>
            <w:noWrap/>
            <w:vAlign w:val="center"/>
            <w:hideMark/>
          </w:tcPr>
          <w:p w:rsidR="00357E57" w:rsidRPr="007C6F2D" w:rsidRDefault="00357E57" w:rsidP="00CF77B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C6F2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批准号</w:t>
            </w:r>
          </w:p>
        </w:tc>
        <w:tc>
          <w:tcPr>
            <w:tcW w:w="3828" w:type="dxa"/>
            <w:shd w:val="clear" w:color="FFFFFF" w:fill="auto"/>
            <w:noWrap/>
            <w:vAlign w:val="center"/>
            <w:hideMark/>
          </w:tcPr>
          <w:p w:rsidR="00357E57" w:rsidRPr="007C6F2D" w:rsidRDefault="00357E57" w:rsidP="00CF77B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C6F2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417" w:type="dxa"/>
            <w:shd w:val="clear" w:color="FFFFFF" w:fill="auto"/>
            <w:noWrap/>
            <w:vAlign w:val="center"/>
            <w:hideMark/>
          </w:tcPr>
          <w:p w:rsidR="00357E57" w:rsidRPr="007C6F2D" w:rsidRDefault="00357E57" w:rsidP="00CF77B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C6F2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598" w:type="dxa"/>
            <w:shd w:val="clear" w:color="FFFFFF" w:fill="auto"/>
            <w:noWrap/>
            <w:vAlign w:val="center"/>
            <w:hideMark/>
          </w:tcPr>
          <w:p w:rsidR="00357E57" w:rsidRPr="007C6F2D" w:rsidRDefault="00357E57" w:rsidP="00CF77B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C6F2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shd w:val="clear" w:color="FFFFFF" w:fill="auto"/>
            <w:vAlign w:val="center"/>
            <w:hideMark/>
          </w:tcPr>
          <w:p w:rsidR="00357E57" w:rsidRPr="007C6F2D" w:rsidRDefault="00357E57" w:rsidP="00CF77B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C6F2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3071" w:type="dxa"/>
            <w:shd w:val="clear" w:color="FFFFFF" w:fill="auto"/>
            <w:vAlign w:val="center"/>
            <w:hideMark/>
          </w:tcPr>
          <w:p w:rsidR="00357E57" w:rsidRPr="007C6F2D" w:rsidRDefault="00357E57" w:rsidP="00CF77B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C6F2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研究领域</w:t>
            </w:r>
          </w:p>
        </w:tc>
      </w:tr>
      <w:tr w:rsidR="00332FAC" w:rsidRPr="00E15288" w:rsidTr="007C6F2D">
        <w:trPr>
          <w:trHeight w:hRule="exact" w:val="1038"/>
          <w:jc w:val="center"/>
        </w:trPr>
        <w:tc>
          <w:tcPr>
            <w:tcW w:w="833" w:type="dxa"/>
            <w:shd w:val="clear" w:color="FFFFFF" w:fill="auto"/>
            <w:noWrap/>
            <w:vAlign w:val="center"/>
            <w:hideMark/>
          </w:tcPr>
          <w:p w:rsidR="00332FAC" w:rsidRPr="007C6F2D" w:rsidRDefault="00332FAC" w:rsidP="00CF77B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C6F2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FAC" w:rsidRPr="00520471" w:rsidRDefault="004D4B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AEGA16002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32FAC" w:rsidRPr="00520471" w:rsidRDefault="004D4B2C" w:rsidP="005204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</w:rPr>
              <w:t>人口政策调整对北京市基础教育发展的影响研究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2FAC" w:rsidRPr="00520471" w:rsidRDefault="004D4B2C" w:rsidP="005204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</w:rPr>
              <w:t>崔吉芳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332FAC" w:rsidRPr="004D4B2C" w:rsidRDefault="004D4B2C" w:rsidP="004D4B2C">
            <w:pPr>
              <w:widowControl/>
              <w:jc w:val="center"/>
              <w:rPr>
                <w:rFonts w:ascii="Tahoma" w:hAnsi="Tahoma" w:cs="Tahoma"/>
              </w:rPr>
            </w:pPr>
            <w:r w:rsidRPr="004D4B2C">
              <w:rPr>
                <w:rFonts w:ascii="Tahoma" w:hAnsi="Tahoma" w:cs="Tahoma" w:hint="eastAsia"/>
              </w:rPr>
              <w:t>中国教育科学研究院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FAC" w:rsidRPr="004D4B2C" w:rsidRDefault="004D4B2C" w:rsidP="004D4B2C">
            <w:pPr>
              <w:widowControl/>
              <w:jc w:val="center"/>
              <w:rPr>
                <w:rFonts w:ascii="Tahoma" w:hAnsi="Tahoma" w:cs="Tahoma"/>
              </w:rPr>
            </w:pPr>
            <w:r w:rsidRPr="004D4B2C">
              <w:rPr>
                <w:rFonts w:ascii="Tahoma" w:hAnsi="Tahoma" w:cs="Tahoma" w:hint="eastAsia"/>
              </w:rPr>
              <w:t>优先关注课题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332FAC" w:rsidRPr="004D4B2C" w:rsidRDefault="004D4B2C" w:rsidP="004D4B2C">
            <w:pPr>
              <w:widowControl/>
              <w:jc w:val="center"/>
              <w:rPr>
                <w:rFonts w:ascii="Tahoma" w:hAnsi="Tahoma" w:cs="Tahoma"/>
              </w:rPr>
            </w:pPr>
            <w:r w:rsidRPr="004D4B2C">
              <w:rPr>
                <w:rFonts w:ascii="Tahoma" w:hAnsi="Tahoma" w:cs="Tahoma" w:hint="eastAsia"/>
              </w:rPr>
              <w:t>教育资源配置与效益研究</w:t>
            </w:r>
          </w:p>
        </w:tc>
      </w:tr>
      <w:tr w:rsidR="00520471" w:rsidRPr="00E15288" w:rsidTr="00C20868">
        <w:trPr>
          <w:trHeight w:hRule="exact" w:val="1093"/>
          <w:jc w:val="center"/>
        </w:trPr>
        <w:tc>
          <w:tcPr>
            <w:tcW w:w="833" w:type="dxa"/>
            <w:shd w:val="clear" w:color="FFFFFF" w:fill="auto"/>
            <w:noWrap/>
            <w:vAlign w:val="center"/>
            <w:hideMark/>
          </w:tcPr>
          <w:p w:rsidR="00520471" w:rsidRPr="007C6F2D" w:rsidRDefault="00520471" w:rsidP="00CF77B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C6F2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0471" w:rsidRPr="00520471" w:rsidRDefault="00C2086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CBEB16095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20471" w:rsidRPr="00520471" w:rsidRDefault="00C20868" w:rsidP="005204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</w:rPr>
              <w:t>农村九年一贯寄宿制艺术特色学校中小学</w:t>
            </w:r>
            <w:proofErr w:type="gramStart"/>
            <w:r>
              <w:rPr>
                <w:rFonts w:ascii="Tahoma" w:hAnsi="Tahoma" w:cs="Tahoma"/>
              </w:rPr>
              <w:t>段教育</w:t>
            </w:r>
            <w:proofErr w:type="gramEnd"/>
            <w:r>
              <w:rPr>
                <w:rFonts w:ascii="Tahoma" w:hAnsi="Tahoma" w:cs="Tahoma"/>
              </w:rPr>
              <w:t>教学有效衔接促进学生发展研究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0471" w:rsidRPr="00520471" w:rsidRDefault="00C20868" w:rsidP="005204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王永洪</w:t>
            </w:r>
            <w:proofErr w:type="gramEnd"/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520471" w:rsidRPr="004D4B2C" w:rsidRDefault="00C20868" w:rsidP="004D4B2C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北京绿谷小香</w:t>
            </w:r>
            <w:proofErr w:type="gramStart"/>
            <w:r>
              <w:rPr>
                <w:rFonts w:ascii="Tahoma" w:hAnsi="Tahoma" w:cs="Tahoma"/>
              </w:rPr>
              <w:t>玉艺术</w:t>
            </w:r>
            <w:proofErr w:type="gramEnd"/>
            <w:r>
              <w:rPr>
                <w:rFonts w:ascii="Tahoma" w:hAnsi="Tahoma" w:cs="Tahoma"/>
              </w:rPr>
              <w:t>学校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0471" w:rsidRPr="004D4B2C" w:rsidRDefault="00C20868" w:rsidP="00C20868">
            <w:pPr>
              <w:widowControl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单位资助校本</w:t>
            </w:r>
            <w:r w:rsidR="00005B85">
              <w:rPr>
                <w:rFonts w:ascii="Tahoma" w:hAnsi="Tahoma" w:cs="Tahoma" w:hint="eastAsia"/>
              </w:rPr>
              <w:t xml:space="preserve"> </w:t>
            </w:r>
            <w:r>
              <w:rPr>
                <w:rFonts w:ascii="Tahoma" w:hAnsi="Tahoma" w:cs="Tahoma"/>
              </w:rPr>
              <w:t>研究专项课题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520471" w:rsidRPr="00005B85" w:rsidRDefault="00005B85" w:rsidP="00005B85">
            <w:pPr>
              <w:widowControl/>
              <w:jc w:val="center"/>
              <w:rPr>
                <w:rFonts w:ascii="Tahoma" w:hAnsi="Tahoma" w:cs="Tahoma"/>
              </w:rPr>
            </w:pPr>
            <w:r w:rsidRPr="00005B85">
              <w:rPr>
                <w:rFonts w:ascii="Tahoma" w:hAnsi="Tahoma" w:cs="Tahoma" w:hint="eastAsia"/>
              </w:rPr>
              <w:t>学生发展研究</w:t>
            </w:r>
          </w:p>
        </w:tc>
      </w:tr>
      <w:tr w:rsidR="00520471" w:rsidRPr="00E15288" w:rsidTr="00DF4BD3">
        <w:trPr>
          <w:trHeight w:hRule="exact" w:val="981"/>
          <w:jc w:val="center"/>
        </w:trPr>
        <w:tc>
          <w:tcPr>
            <w:tcW w:w="833" w:type="dxa"/>
            <w:shd w:val="clear" w:color="FFFFFF" w:fill="auto"/>
            <w:noWrap/>
            <w:vAlign w:val="center"/>
            <w:hideMark/>
          </w:tcPr>
          <w:p w:rsidR="00520471" w:rsidRPr="007C6F2D" w:rsidRDefault="00520471" w:rsidP="00CF77B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C6F2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0471" w:rsidRPr="00520471" w:rsidRDefault="00DF4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CDHB16238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20471" w:rsidRPr="00520471" w:rsidRDefault="00DF4BD3" w:rsidP="005204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</w:rPr>
              <w:t>幼儿园教学活动中，探索新媒体技术的应用方式，发挥幼儿学习主体性的实践研究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0471" w:rsidRPr="00DF4BD3" w:rsidRDefault="00DF4BD3" w:rsidP="00520471">
            <w:pPr>
              <w:widowControl/>
              <w:jc w:val="center"/>
              <w:rPr>
                <w:rFonts w:ascii="Tahoma" w:hAnsi="Tahoma" w:cs="Tahoma"/>
              </w:rPr>
            </w:pPr>
            <w:r w:rsidRPr="00DF4BD3">
              <w:rPr>
                <w:rFonts w:ascii="Tahoma" w:hAnsi="Tahoma" w:cs="Tahoma" w:hint="eastAsia"/>
              </w:rPr>
              <w:t>佟丽文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:rsidR="00520471" w:rsidRPr="004D4B2C" w:rsidRDefault="00DB731A" w:rsidP="004D4B2C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丰台区育英幼儿园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0471" w:rsidRPr="004D4B2C" w:rsidRDefault="004A0654" w:rsidP="004D4B2C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一般课题</w:t>
            </w:r>
            <w:proofErr w:type="gramEnd"/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520471" w:rsidRPr="004D4B2C" w:rsidRDefault="004A0654" w:rsidP="004A0654">
            <w:pPr>
              <w:widowControl/>
              <w:jc w:val="center"/>
              <w:rPr>
                <w:rFonts w:ascii="Tahoma" w:hAnsi="Tahoma" w:cs="Tahoma"/>
              </w:rPr>
            </w:pPr>
            <w:r w:rsidRPr="004A0654">
              <w:rPr>
                <w:rFonts w:ascii="Tahoma" w:hAnsi="Tahoma" w:cs="Tahoma" w:hint="eastAsia"/>
              </w:rPr>
              <w:t>教育信息化研究</w:t>
            </w:r>
          </w:p>
        </w:tc>
      </w:tr>
    </w:tbl>
    <w:p w:rsidR="00E57A25" w:rsidRPr="00E57A25" w:rsidRDefault="00E57A25" w:rsidP="00357E57">
      <w:pPr>
        <w:rPr>
          <w:rFonts w:ascii="仿宋" w:eastAsia="仿宋" w:hAnsi="仿宋"/>
          <w:sz w:val="32"/>
          <w:szCs w:val="32"/>
        </w:rPr>
      </w:pPr>
    </w:p>
    <w:sectPr w:rsidR="00E57A25" w:rsidRPr="00E57A25" w:rsidSect="00357E5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9C" w:rsidRDefault="008E219C" w:rsidP="00553EC2">
      <w:r>
        <w:separator/>
      </w:r>
    </w:p>
  </w:endnote>
  <w:endnote w:type="continuationSeparator" w:id="0">
    <w:p w:rsidR="008E219C" w:rsidRDefault="008E219C" w:rsidP="005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9C" w:rsidRDefault="008E219C" w:rsidP="00553EC2">
      <w:r>
        <w:separator/>
      </w:r>
    </w:p>
  </w:footnote>
  <w:footnote w:type="continuationSeparator" w:id="0">
    <w:p w:rsidR="008E219C" w:rsidRDefault="008E219C" w:rsidP="0055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EC2"/>
    <w:rsid w:val="00005B85"/>
    <w:rsid w:val="0001012B"/>
    <w:rsid w:val="00061AF8"/>
    <w:rsid w:val="000802D8"/>
    <w:rsid w:val="000922DB"/>
    <w:rsid w:val="000930DF"/>
    <w:rsid w:val="000D4F8B"/>
    <w:rsid w:val="000E526A"/>
    <w:rsid w:val="0011303C"/>
    <w:rsid w:val="00131BFD"/>
    <w:rsid w:val="001404AE"/>
    <w:rsid w:val="001419A4"/>
    <w:rsid w:val="001569BF"/>
    <w:rsid w:val="0018185E"/>
    <w:rsid w:val="00185D34"/>
    <w:rsid w:val="00192363"/>
    <w:rsid w:val="002029E6"/>
    <w:rsid w:val="0024029C"/>
    <w:rsid w:val="002440A1"/>
    <w:rsid w:val="002A0051"/>
    <w:rsid w:val="002B5DD1"/>
    <w:rsid w:val="0032296A"/>
    <w:rsid w:val="00331ECE"/>
    <w:rsid w:val="00332FAC"/>
    <w:rsid w:val="00357E57"/>
    <w:rsid w:val="0036131B"/>
    <w:rsid w:val="003957CA"/>
    <w:rsid w:val="004A0654"/>
    <w:rsid w:val="004B19F5"/>
    <w:rsid w:val="004D4B2C"/>
    <w:rsid w:val="004E4F19"/>
    <w:rsid w:val="004E6946"/>
    <w:rsid w:val="00520471"/>
    <w:rsid w:val="00536D73"/>
    <w:rsid w:val="005440F3"/>
    <w:rsid w:val="00544403"/>
    <w:rsid w:val="00550F10"/>
    <w:rsid w:val="00553EC2"/>
    <w:rsid w:val="00584895"/>
    <w:rsid w:val="006024D1"/>
    <w:rsid w:val="00604657"/>
    <w:rsid w:val="006867AC"/>
    <w:rsid w:val="00783307"/>
    <w:rsid w:val="007B3CEB"/>
    <w:rsid w:val="007C6F2D"/>
    <w:rsid w:val="007E78B4"/>
    <w:rsid w:val="008009A3"/>
    <w:rsid w:val="00813F78"/>
    <w:rsid w:val="0081418F"/>
    <w:rsid w:val="008866E9"/>
    <w:rsid w:val="008E0654"/>
    <w:rsid w:val="008E219C"/>
    <w:rsid w:val="008E3A1A"/>
    <w:rsid w:val="008F66BB"/>
    <w:rsid w:val="00901140"/>
    <w:rsid w:val="00930D11"/>
    <w:rsid w:val="00933E95"/>
    <w:rsid w:val="009F27E4"/>
    <w:rsid w:val="00A033BB"/>
    <w:rsid w:val="00A14966"/>
    <w:rsid w:val="00A4723C"/>
    <w:rsid w:val="00AB4BDC"/>
    <w:rsid w:val="00B1132B"/>
    <w:rsid w:val="00B17A2E"/>
    <w:rsid w:val="00B22A6A"/>
    <w:rsid w:val="00B73456"/>
    <w:rsid w:val="00B82994"/>
    <w:rsid w:val="00B878C5"/>
    <w:rsid w:val="00C06724"/>
    <w:rsid w:val="00C20868"/>
    <w:rsid w:val="00CA5350"/>
    <w:rsid w:val="00CB225F"/>
    <w:rsid w:val="00CF6F87"/>
    <w:rsid w:val="00D504B3"/>
    <w:rsid w:val="00D9789B"/>
    <w:rsid w:val="00DB731A"/>
    <w:rsid w:val="00DC6AA0"/>
    <w:rsid w:val="00DF4BD3"/>
    <w:rsid w:val="00E22FA4"/>
    <w:rsid w:val="00E44F76"/>
    <w:rsid w:val="00E57A25"/>
    <w:rsid w:val="00E84087"/>
    <w:rsid w:val="00ED2FC8"/>
    <w:rsid w:val="00ED67C5"/>
    <w:rsid w:val="00F26DEB"/>
    <w:rsid w:val="00F3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E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EC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53EC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53EC2"/>
  </w:style>
  <w:style w:type="paragraph" w:styleId="a6">
    <w:name w:val="Normal (Web)"/>
    <w:basedOn w:val="a"/>
    <w:uiPriority w:val="99"/>
    <w:unhideWhenUsed/>
    <w:rsid w:val="00553EC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57A25"/>
    <w:rPr>
      <w:b/>
      <w:bCs/>
    </w:rPr>
  </w:style>
  <w:style w:type="character" w:customStyle="1" w:styleId="apple-converted-space">
    <w:name w:val="apple-converted-space"/>
    <w:basedOn w:val="a0"/>
    <w:rsid w:val="00E57A25"/>
  </w:style>
  <w:style w:type="character" w:styleId="a8">
    <w:name w:val="Hyperlink"/>
    <w:basedOn w:val="a0"/>
    <w:uiPriority w:val="99"/>
    <w:semiHidden/>
    <w:unhideWhenUsed/>
    <w:rsid w:val="00E57A25"/>
    <w:rPr>
      <w:color w:val="0000FF"/>
      <w:u w:val="single"/>
    </w:rPr>
  </w:style>
  <w:style w:type="paragraph" w:styleId="a9">
    <w:name w:val="Title"/>
    <w:basedOn w:val="a"/>
    <w:next w:val="a"/>
    <w:link w:val="Char2"/>
    <w:uiPriority w:val="10"/>
    <w:qFormat/>
    <w:rsid w:val="00930D1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930D11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2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4335948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鲍传友</dc:creator>
  <cp:keywords/>
  <dc:description/>
  <cp:lastModifiedBy>韩月仓</cp:lastModifiedBy>
  <cp:revision>80</cp:revision>
  <cp:lastPrinted>2019-12-31T01:46:00Z</cp:lastPrinted>
  <dcterms:created xsi:type="dcterms:W3CDTF">2016-11-29T01:38:00Z</dcterms:created>
  <dcterms:modified xsi:type="dcterms:W3CDTF">2021-12-31T08:23:00Z</dcterms:modified>
</cp:coreProperties>
</file>